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C9" w:rsidRDefault="007822C9" w:rsidP="007822C9">
      <w:pPr>
        <w:ind w:left="160"/>
        <w:rPr>
          <w:b/>
          <w:sz w:val="24"/>
        </w:rPr>
      </w:pPr>
      <w:r>
        <w:rPr>
          <w:b/>
          <w:sz w:val="24"/>
        </w:rPr>
        <w:t>CERTIFICATE OF VALUATION BY CHARTERED ACCOUNTANT</w:t>
      </w:r>
    </w:p>
    <w:p w:rsidR="007822C9" w:rsidRDefault="007822C9" w:rsidP="007822C9">
      <w:pPr>
        <w:pStyle w:val="BodyText"/>
        <w:rPr>
          <w:b/>
          <w:sz w:val="29"/>
        </w:rPr>
      </w:pPr>
    </w:p>
    <w:p w:rsidR="007822C9" w:rsidRDefault="007822C9" w:rsidP="007822C9">
      <w:pPr>
        <w:pStyle w:val="BodyText"/>
        <w:ind w:left="160"/>
      </w:pPr>
      <w:r>
        <w:t>We hereby certify that M/s. ………………………………………………………………have acquired the following assets:</w:t>
      </w:r>
    </w:p>
    <w:p w:rsidR="007822C9" w:rsidRDefault="007822C9" w:rsidP="007822C9">
      <w:pPr>
        <w:pStyle w:val="BodyText"/>
        <w:ind w:left="160"/>
      </w:pPr>
    </w:p>
    <w:p w:rsidR="007822C9" w:rsidRDefault="007822C9" w:rsidP="007822C9">
      <w:pPr>
        <w:pStyle w:val="BodyText"/>
        <w:spacing w:line="352" w:lineRule="auto"/>
        <w:ind w:left="160" w:right="1543"/>
      </w:pPr>
      <w:r>
        <w:rPr>
          <w:spacing w:val="-6"/>
        </w:rPr>
        <w:t xml:space="preserve">(In </w:t>
      </w:r>
      <w:r>
        <w:rPr>
          <w:spacing w:val="-7"/>
        </w:rPr>
        <w:t xml:space="preserve">case </w:t>
      </w:r>
      <w:r>
        <w:rPr>
          <w:spacing w:val="-5"/>
        </w:rPr>
        <w:t xml:space="preserve">of </w:t>
      </w:r>
      <w:r>
        <w:rPr>
          <w:spacing w:val="-9"/>
        </w:rPr>
        <w:t xml:space="preserve">expansion/diversification/modernization, </w:t>
      </w:r>
      <w:r>
        <w:rPr>
          <w:spacing w:val="-7"/>
        </w:rPr>
        <w:t>give pre-expansion Fixed</w:t>
      </w:r>
      <w:r>
        <w:rPr>
          <w:spacing w:val="46"/>
        </w:rPr>
        <w:t xml:space="preserve"> </w:t>
      </w:r>
      <w:r>
        <w:rPr>
          <w:spacing w:val="-8"/>
        </w:rPr>
        <w:t xml:space="preserve">Capital </w:t>
      </w:r>
      <w:r>
        <w:rPr>
          <w:spacing w:val="-9"/>
        </w:rPr>
        <w:t xml:space="preserve">Investment </w:t>
      </w:r>
      <w:r>
        <w:rPr>
          <w:spacing w:val="-6"/>
        </w:rPr>
        <w:t xml:space="preserve">and </w:t>
      </w:r>
      <w:r>
        <w:rPr>
          <w:spacing w:val="-8"/>
        </w:rPr>
        <w:t xml:space="preserve">expansion fixed capital </w:t>
      </w:r>
      <w:r>
        <w:rPr>
          <w:spacing w:val="-9"/>
        </w:rPr>
        <w:t xml:space="preserve">investment </w:t>
      </w:r>
      <w:r>
        <w:rPr>
          <w:spacing w:val="-6"/>
        </w:rPr>
        <w:t xml:space="preserve">for </w:t>
      </w:r>
      <w:r>
        <w:rPr>
          <w:spacing w:val="-7"/>
        </w:rPr>
        <w:t>each item</w:t>
      </w:r>
      <w:r>
        <w:rPr>
          <w:spacing w:val="-17"/>
        </w:rPr>
        <w:t xml:space="preserve"> </w:t>
      </w:r>
      <w:r>
        <w:rPr>
          <w:spacing w:val="-9"/>
        </w:rPr>
        <w:t>separately)</w:t>
      </w:r>
    </w:p>
    <w:p w:rsidR="007822C9" w:rsidRDefault="007822C9" w:rsidP="007822C9">
      <w:pPr>
        <w:pStyle w:val="Heading1"/>
        <w:spacing w:before="0"/>
      </w:pPr>
      <w:r>
        <w:t>Fixed Assets:</w:t>
      </w:r>
    </w:p>
    <w:p w:rsidR="007822C9" w:rsidRDefault="007822C9" w:rsidP="007822C9">
      <w:pPr>
        <w:pStyle w:val="BodyText"/>
        <w:rPr>
          <w:b/>
          <w:sz w:val="29"/>
        </w:rPr>
      </w:pPr>
    </w:p>
    <w:p w:rsid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5409"/>
        </w:tabs>
        <w:rPr>
          <w:sz w:val="24"/>
        </w:rPr>
      </w:pPr>
      <w:r>
        <w:rPr>
          <w:spacing w:val="-7"/>
          <w:sz w:val="24"/>
        </w:rPr>
        <w:t xml:space="preserve">Cost </w:t>
      </w:r>
      <w:r>
        <w:rPr>
          <w:spacing w:val="-5"/>
          <w:sz w:val="24"/>
        </w:rPr>
        <w:t xml:space="preserve">of </w:t>
      </w:r>
      <w:r>
        <w:rPr>
          <w:spacing w:val="-7"/>
          <w:sz w:val="24"/>
        </w:rPr>
        <w:t>land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pacing w:val="-9"/>
          <w:sz w:val="24"/>
        </w:rPr>
        <w:t>documentation</w:t>
      </w:r>
      <w:r>
        <w:rPr>
          <w:spacing w:val="-9"/>
          <w:sz w:val="24"/>
        </w:rPr>
        <w:tab/>
      </w:r>
      <w:r>
        <w:rPr>
          <w:sz w:val="24"/>
        </w:rPr>
        <w:t>:</w:t>
      </w:r>
    </w:p>
    <w:p w:rsidR="007822C9" w:rsidRDefault="007822C9" w:rsidP="007822C9">
      <w:pPr>
        <w:pStyle w:val="BodyText"/>
        <w:ind w:left="160"/>
      </w:pPr>
      <w:r>
        <w:tab/>
        <w:t>charges</w:t>
      </w:r>
    </w:p>
    <w:p w:rsidR="007822C9" w:rsidRDefault="007822C9" w:rsidP="007822C9">
      <w:pPr>
        <w:pStyle w:val="BodyText"/>
        <w:rPr>
          <w:sz w:val="29"/>
        </w:rPr>
      </w:pPr>
    </w:p>
    <w:p w:rsid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4644"/>
        </w:tabs>
        <w:rPr>
          <w:sz w:val="24"/>
        </w:rPr>
      </w:pPr>
      <w:r>
        <w:rPr>
          <w:spacing w:val="-6"/>
          <w:sz w:val="24"/>
        </w:rPr>
        <w:t xml:space="preserve">Cost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land </w:t>
      </w:r>
      <w:r>
        <w:rPr>
          <w:spacing w:val="-8"/>
          <w:sz w:val="24"/>
        </w:rPr>
        <w:t>development</w:t>
      </w:r>
      <w:r>
        <w:rPr>
          <w:spacing w:val="-8"/>
          <w:sz w:val="24"/>
        </w:rPr>
        <w:tab/>
      </w:r>
      <w:r>
        <w:rPr>
          <w:sz w:val="24"/>
        </w:rPr>
        <w:t>:</w:t>
      </w:r>
    </w:p>
    <w:p w:rsidR="007822C9" w:rsidRDefault="007822C9" w:rsidP="007822C9">
      <w:pPr>
        <w:pStyle w:val="BodyText"/>
        <w:ind w:left="160"/>
      </w:pPr>
      <w:r>
        <w:rPr>
          <w:sz w:val="29"/>
        </w:rPr>
        <w:tab/>
      </w:r>
      <w:r>
        <w:t>(Leveling or filling costs)</w:t>
      </w:r>
    </w:p>
    <w:p w:rsidR="007822C9" w:rsidRPr="007822C9" w:rsidRDefault="007822C9" w:rsidP="007822C9">
      <w:pPr>
        <w:pStyle w:val="BodyText"/>
        <w:ind w:left="160"/>
      </w:pPr>
    </w:p>
    <w:p w:rsid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5409"/>
        </w:tabs>
        <w:rPr>
          <w:sz w:val="24"/>
        </w:rPr>
      </w:pPr>
      <w:r>
        <w:rPr>
          <w:spacing w:val="-5"/>
          <w:sz w:val="24"/>
        </w:rPr>
        <w:t xml:space="preserve">Cost </w:t>
      </w:r>
      <w:r>
        <w:rPr>
          <w:spacing w:val="-3"/>
          <w:sz w:val="24"/>
        </w:rPr>
        <w:t xml:space="preserve">of </w:t>
      </w:r>
      <w:r>
        <w:rPr>
          <w:spacing w:val="-6"/>
          <w:sz w:val="24"/>
        </w:rPr>
        <w:t xml:space="preserve">factory </w:t>
      </w:r>
      <w:r>
        <w:rPr>
          <w:spacing w:val="-5"/>
          <w:sz w:val="24"/>
        </w:rPr>
        <w:t xml:space="preserve">sheds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other</w:t>
      </w:r>
      <w:r>
        <w:rPr>
          <w:spacing w:val="-5"/>
          <w:sz w:val="24"/>
        </w:rPr>
        <w:tab/>
      </w:r>
      <w:r>
        <w:rPr>
          <w:sz w:val="24"/>
        </w:rPr>
        <w:t>:</w:t>
      </w:r>
    </w:p>
    <w:p w:rsidR="007822C9" w:rsidRDefault="007822C9" w:rsidP="007822C9">
      <w:pPr>
        <w:pStyle w:val="BodyText"/>
        <w:ind w:left="160"/>
      </w:pPr>
      <w:r>
        <w:tab/>
        <w:t>industrial buildings</w:t>
      </w:r>
    </w:p>
    <w:p w:rsidR="007822C9" w:rsidRDefault="007822C9" w:rsidP="007822C9">
      <w:pPr>
        <w:pStyle w:val="BodyText"/>
        <w:ind w:left="160"/>
      </w:pPr>
    </w:p>
    <w:p w:rsid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5402"/>
        </w:tabs>
        <w:rPr>
          <w:sz w:val="24"/>
        </w:rPr>
      </w:pPr>
      <w:r>
        <w:rPr>
          <w:spacing w:val="-7"/>
          <w:sz w:val="24"/>
        </w:rPr>
        <w:t xml:space="preserve">Cost </w:t>
      </w:r>
      <w:r>
        <w:rPr>
          <w:spacing w:val="-5"/>
          <w:sz w:val="24"/>
        </w:rPr>
        <w:t xml:space="preserve">of </w:t>
      </w:r>
      <w:r>
        <w:rPr>
          <w:spacing w:val="-8"/>
          <w:sz w:val="24"/>
        </w:rPr>
        <w:t xml:space="preserve">plant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machinery bought</w:t>
      </w:r>
      <w:r>
        <w:rPr>
          <w:spacing w:val="-8"/>
          <w:sz w:val="24"/>
        </w:rPr>
        <w:tab/>
      </w:r>
      <w:r>
        <w:rPr>
          <w:sz w:val="24"/>
        </w:rPr>
        <w:t>:</w:t>
      </w:r>
    </w:p>
    <w:p w:rsidR="007822C9" w:rsidRDefault="007822C9" w:rsidP="007822C9">
      <w:pPr>
        <w:pStyle w:val="BodyText"/>
        <w:ind w:left="160"/>
      </w:pPr>
      <w:r>
        <w:tab/>
        <w:t>ready –made</w:t>
      </w:r>
    </w:p>
    <w:p w:rsidR="007822C9" w:rsidRDefault="007822C9" w:rsidP="007822C9">
      <w:pPr>
        <w:pStyle w:val="BodyText"/>
        <w:ind w:left="160"/>
      </w:pPr>
    </w:p>
    <w:p w:rsidR="007822C9" w:rsidRP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rPr>
          <w:sz w:val="24"/>
        </w:rPr>
      </w:pPr>
      <w:r>
        <w:rPr>
          <w:spacing w:val="-7"/>
          <w:sz w:val="24"/>
        </w:rPr>
        <w:t xml:space="preserve">Cost </w:t>
      </w:r>
      <w:r>
        <w:rPr>
          <w:spacing w:val="-5"/>
          <w:sz w:val="24"/>
        </w:rPr>
        <w:t xml:space="preserve">of </w:t>
      </w:r>
      <w:r>
        <w:rPr>
          <w:spacing w:val="-8"/>
          <w:sz w:val="24"/>
        </w:rPr>
        <w:t xml:space="preserve">plant </w:t>
      </w:r>
      <w:r>
        <w:rPr>
          <w:spacing w:val="-6"/>
          <w:sz w:val="24"/>
        </w:rPr>
        <w:t>and</w:t>
      </w:r>
      <w:r>
        <w:rPr>
          <w:spacing w:val="-27"/>
          <w:sz w:val="24"/>
        </w:rPr>
        <w:t xml:space="preserve"> </w:t>
      </w:r>
      <w:r>
        <w:rPr>
          <w:spacing w:val="-8"/>
          <w:sz w:val="24"/>
        </w:rPr>
        <w:t>machinery</w:t>
      </w:r>
    </w:p>
    <w:p w:rsidR="007822C9" w:rsidRDefault="007822C9" w:rsidP="007822C9">
      <w:pPr>
        <w:pStyle w:val="ListParagraph"/>
        <w:tabs>
          <w:tab w:val="left" w:pos="699"/>
          <w:tab w:val="left" w:pos="700"/>
        </w:tabs>
        <w:ind w:firstLine="0"/>
        <w:rPr>
          <w:sz w:val="24"/>
        </w:rPr>
      </w:pPr>
    </w:p>
    <w:p w:rsid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rPr>
          <w:sz w:val="24"/>
        </w:rPr>
      </w:pPr>
      <w:r>
        <w:rPr>
          <w:spacing w:val="-9"/>
          <w:sz w:val="24"/>
        </w:rPr>
        <w:t xml:space="preserve">Industrial </w:t>
      </w:r>
      <w:r>
        <w:rPr>
          <w:spacing w:val="-10"/>
          <w:sz w:val="24"/>
        </w:rPr>
        <w:t xml:space="preserve">electrification </w:t>
      </w:r>
      <w:r>
        <w:rPr>
          <w:spacing w:val="-8"/>
          <w:sz w:val="24"/>
        </w:rPr>
        <w:t xml:space="preserve">costs </w:t>
      </w:r>
      <w:r>
        <w:rPr>
          <w:spacing w:val="-9"/>
          <w:sz w:val="24"/>
        </w:rPr>
        <w:t xml:space="preserve">(wiring </w:t>
      </w:r>
      <w:r>
        <w:rPr>
          <w:spacing w:val="-5"/>
          <w:sz w:val="24"/>
        </w:rPr>
        <w:t>costs,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7822C9" w:rsidRDefault="007822C9" w:rsidP="007822C9">
      <w:pPr>
        <w:pStyle w:val="BodyText"/>
        <w:ind w:left="160"/>
      </w:pPr>
      <w:r>
        <w:tab/>
        <w:t>OYEC costs, transformer costs)</w:t>
      </w:r>
    </w:p>
    <w:p w:rsidR="007822C9" w:rsidRDefault="007822C9" w:rsidP="007822C9">
      <w:pPr>
        <w:pStyle w:val="BodyText"/>
        <w:ind w:left="160"/>
      </w:pPr>
    </w:p>
    <w:p w:rsidR="007822C9" w:rsidRP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5379"/>
        </w:tabs>
        <w:rPr>
          <w:sz w:val="24"/>
        </w:rPr>
      </w:pPr>
      <w:r>
        <w:rPr>
          <w:spacing w:val="-8"/>
          <w:sz w:val="24"/>
        </w:rPr>
        <w:t>Testing equipment costs</w:t>
      </w:r>
      <w:r w:rsidRPr="007822C9">
        <w:rPr>
          <w:spacing w:val="-8"/>
          <w:sz w:val="24"/>
        </w:rPr>
        <w:tab/>
      </w:r>
      <w:r w:rsidRPr="007822C9">
        <w:rPr>
          <w:sz w:val="24"/>
        </w:rPr>
        <w:t>:</w:t>
      </w:r>
    </w:p>
    <w:p w:rsidR="007822C9" w:rsidRPr="007822C9" w:rsidRDefault="007822C9" w:rsidP="007822C9">
      <w:pPr>
        <w:pStyle w:val="ListParagraph"/>
        <w:tabs>
          <w:tab w:val="left" w:pos="699"/>
          <w:tab w:val="left" w:pos="700"/>
        </w:tabs>
        <w:ind w:firstLine="0"/>
        <w:rPr>
          <w:sz w:val="24"/>
        </w:rPr>
      </w:pPr>
    </w:p>
    <w:p w:rsidR="007822C9" w:rsidRP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rPr>
          <w:sz w:val="24"/>
        </w:rPr>
      </w:pPr>
      <w:r>
        <w:rPr>
          <w:spacing w:val="-7"/>
          <w:sz w:val="24"/>
        </w:rPr>
        <w:t>Diesel</w:t>
      </w:r>
      <w:r>
        <w:rPr>
          <w:spacing w:val="-8"/>
          <w:sz w:val="24"/>
        </w:rPr>
        <w:t xml:space="preserve"> generator</w:t>
      </w:r>
    </w:p>
    <w:p w:rsidR="007822C9" w:rsidRPr="007822C9" w:rsidRDefault="007822C9" w:rsidP="007822C9">
      <w:pPr>
        <w:pStyle w:val="ListParagraph"/>
        <w:tabs>
          <w:tab w:val="left" w:pos="699"/>
          <w:tab w:val="left" w:pos="700"/>
        </w:tabs>
        <w:ind w:firstLine="0"/>
        <w:rPr>
          <w:sz w:val="24"/>
        </w:rPr>
      </w:pPr>
      <w:r w:rsidRPr="007822C9">
        <w:rPr>
          <w:spacing w:val="-10"/>
        </w:rPr>
        <w:t>(including</w:t>
      </w:r>
      <w:r w:rsidRPr="007822C9">
        <w:rPr>
          <w:spacing w:val="-8"/>
        </w:rPr>
        <w:t xml:space="preserve"> </w:t>
      </w:r>
      <w:r w:rsidRPr="007822C9">
        <w:rPr>
          <w:spacing w:val="-11"/>
        </w:rPr>
        <w:t>installation</w:t>
      </w:r>
      <w:r w:rsidRPr="007822C9">
        <w:rPr>
          <w:spacing w:val="-7"/>
        </w:rPr>
        <w:t xml:space="preserve"> </w:t>
      </w:r>
      <w:r w:rsidRPr="007822C9">
        <w:rPr>
          <w:spacing w:val="-10"/>
        </w:rPr>
        <w:t>costs)</w:t>
      </w:r>
      <w:r w:rsidRPr="007822C9">
        <w:rPr>
          <w:spacing w:val="-10"/>
        </w:rPr>
        <w:tab/>
      </w:r>
      <w:r>
        <w:t>:</w:t>
      </w:r>
    </w:p>
    <w:p w:rsidR="007822C9" w:rsidRPr="007822C9" w:rsidRDefault="007822C9" w:rsidP="007822C9">
      <w:pPr>
        <w:pStyle w:val="ListParagraph"/>
        <w:tabs>
          <w:tab w:val="left" w:pos="699"/>
          <w:tab w:val="left" w:pos="700"/>
          <w:tab w:val="left" w:pos="5004"/>
          <w:tab w:val="left" w:pos="5394"/>
        </w:tabs>
        <w:spacing w:line="417" w:lineRule="auto"/>
        <w:ind w:left="4300" w:right="4416" w:firstLine="0"/>
        <w:rPr>
          <w:sz w:val="24"/>
        </w:rPr>
      </w:pPr>
    </w:p>
    <w:p w:rsidR="007822C9" w:rsidRP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5004"/>
          <w:tab w:val="left" w:pos="5394"/>
        </w:tabs>
        <w:spacing w:line="417" w:lineRule="auto"/>
        <w:ind w:left="4300" w:right="4416" w:hanging="4140"/>
        <w:rPr>
          <w:sz w:val="24"/>
        </w:rPr>
      </w:pPr>
      <w:r>
        <w:rPr>
          <w:spacing w:val="-7"/>
          <w:sz w:val="24"/>
        </w:rPr>
        <w:t xml:space="preserve">Costs </w:t>
      </w:r>
      <w:r>
        <w:rPr>
          <w:spacing w:val="-4"/>
          <w:sz w:val="24"/>
        </w:rPr>
        <w:t xml:space="preserve">of </w:t>
      </w:r>
      <w:r>
        <w:rPr>
          <w:spacing w:val="-8"/>
          <w:sz w:val="24"/>
        </w:rPr>
        <w:t xml:space="preserve">pollution </w:t>
      </w:r>
      <w:r>
        <w:rPr>
          <w:spacing w:val="-7"/>
          <w:sz w:val="24"/>
        </w:rPr>
        <w:t>control</w:t>
      </w:r>
      <w:r>
        <w:rPr>
          <w:spacing w:val="-6"/>
          <w:sz w:val="24"/>
        </w:rPr>
        <w:t xml:space="preserve"> </w:t>
      </w:r>
      <w:r>
        <w:rPr>
          <w:spacing w:val="-7"/>
          <w:sz w:val="24"/>
        </w:rPr>
        <w:t>devices</w:t>
      </w:r>
      <w:r>
        <w:rPr>
          <w:spacing w:val="-7"/>
          <w:sz w:val="24"/>
        </w:rPr>
        <w:tab/>
      </w:r>
      <w:r>
        <w:rPr>
          <w:spacing w:val="-7"/>
          <w:sz w:val="24"/>
        </w:rPr>
        <w:tab/>
      </w:r>
      <w:r>
        <w:rPr>
          <w:spacing w:val="-7"/>
          <w:sz w:val="24"/>
        </w:rPr>
        <w:tab/>
      </w:r>
      <w:r>
        <w:rPr>
          <w:spacing w:val="-17"/>
          <w:sz w:val="24"/>
        </w:rPr>
        <w:t xml:space="preserve">: </w:t>
      </w:r>
    </w:p>
    <w:p w:rsidR="007822C9" w:rsidRDefault="007822C9" w:rsidP="007822C9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5004"/>
          <w:tab w:val="left" w:pos="5394"/>
        </w:tabs>
        <w:spacing w:line="417" w:lineRule="auto"/>
        <w:ind w:left="4300" w:right="4416" w:hanging="4140"/>
        <w:rPr>
          <w:sz w:val="24"/>
        </w:rPr>
      </w:pPr>
      <w:r>
        <w:rPr>
          <w:spacing w:val="-8"/>
          <w:sz w:val="24"/>
        </w:rPr>
        <w:t>Total</w:t>
      </w:r>
      <w:r>
        <w:rPr>
          <w:spacing w:val="-8"/>
          <w:sz w:val="24"/>
        </w:rPr>
        <w:tab/>
      </w:r>
      <w:r>
        <w:rPr>
          <w:sz w:val="24"/>
        </w:rPr>
        <w:t>:</w:t>
      </w:r>
    </w:p>
    <w:p w:rsidR="007822C9" w:rsidRDefault="007822C9" w:rsidP="007822C9">
      <w:pPr>
        <w:pStyle w:val="BodyText"/>
        <w:spacing w:line="247" w:lineRule="auto"/>
        <w:ind w:left="160" w:right="1063" w:firstLine="4140"/>
        <w:rPr>
          <w:spacing w:val="-3"/>
        </w:rPr>
      </w:pPr>
    </w:p>
    <w:p w:rsidR="007822C9" w:rsidRDefault="007822C9" w:rsidP="007822C9">
      <w:pPr>
        <w:pStyle w:val="BodyText"/>
        <w:spacing w:line="247" w:lineRule="auto"/>
        <w:ind w:left="160" w:right="1063" w:firstLine="20"/>
        <w:rPr>
          <w:spacing w:val="-3"/>
        </w:rPr>
      </w:pPr>
    </w:p>
    <w:p w:rsidR="007822C9" w:rsidRDefault="007822C9" w:rsidP="007822C9">
      <w:pPr>
        <w:pStyle w:val="BodyText"/>
        <w:spacing w:line="247" w:lineRule="auto"/>
        <w:ind w:left="160" w:right="1063" w:firstLine="20"/>
        <w:rPr>
          <w:spacing w:val="-3"/>
        </w:rPr>
      </w:pPr>
    </w:p>
    <w:p w:rsidR="007822C9" w:rsidRDefault="007822C9" w:rsidP="007822C9">
      <w:pPr>
        <w:pStyle w:val="BodyText"/>
        <w:spacing w:line="247" w:lineRule="auto"/>
        <w:ind w:left="160" w:right="1063" w:firstLine="20"/>
      </w:pPr>
      <w:r>
        <w:rPr>
          <w:spacing w:val="-3"/>
        </w:rPr>
        <w:t xml:space="preserve">We </w:t>
      </w:r>
      <w:r>
        <w:rPr>
          <w:spacing w:val="-5"/>
        </w:rPr>
        <w:t xml:space="preserve">have </w:t>
      </w:r>
      <w:r>
        <w:rPr>
          <w:spacing w:val="-6"/>
        </w:rPr>
        <w:t xml:space="preserve">checked </w:t>
      </w:r>
      <w:r>
        <w:rPr>
          <w:spacing w:val="-4"/>
        </w:rPr>
        <w:t xml:space="preserve">the </w:t>
      </w:r>
      <w:r>
        <w:rPr>
          <w:spacing w:val="-5"/>
        </w:rPr>
        <w:t xml:space="preserve">books </w:t>
      </w:r>
      <w:r>
        <w:rPr>
          <w:spacing w:val="-3"/>
        </w:rPr>
        <w:t xml:space="preserve">of </w:t>
      </w:r>
      <w:r>
        <w:rPr>
          <w:spacing w:val="-6"/>
        </w:rPr>
        <w:t xml:space="preserve">accounts </w:t>
      </w:r>
      <w:r>
        <w:rPr>
          <w:spacing w:val="-3"/>
        </w:rPr>
        <w:t xml:space="preserve">of </w:t>
      </w:r>
      <w:r>
        <w:rPr>
          <w:spacing w:val="-6"/>
        </w:rPr>
        <w:t xml:space="preserve">the </w:t>
      </w:r>
      <w:r>
        <w:rPr>
          <w:spacing w:val="-8"/>
        </w:rPr>
        <w:t xml:space="preserve">units, </w:t>
      </w:r>
      <w:r>
        <w:rPr>
          <w:spacing w:val="-6"/>
        </w:rPr>
        <w:t xml:space="preserve">the </w:t>
      </w:r>
      <w:r>
        <w:rPr>
          <w:spacing w:val="-8"/>
        </w:rPr>
        <w:t xml:space="preserve">invoices, </w:t>
      </w:r>
      <w:r>
        <w:rPr>
          <w:spacing w:val="-7"/>
        </w:rPr>
        <w:t xml:space="preserve">cash </w:t>
      </w:r>
      <w:r>
        <w:rPr>
          <w:spacing w:val="-8"/>
        </w:rPr>
        <w:t xml:space="preserve">bills </w:t>
      </w:r>
      <w:r>
        <w:rPr>
          <w:spacing w:val="-6"/>
        </w:rPr>
        <w:t xml:space="preserve">and </w:t>
      </w:r>
      <w:r>
        <w:rPr>
          <w:spacing w:val="-7"/>
        </w:rPr>
        <w:t xml:space="preserve">cash </w:t>
      </w:r>
      <w:r>
        <w:rPr>
          <w:spacing w:val="-8"/>
        </w:rPr>
        <w:t xml:space="preserve">receipts </w:t>
      </w:r>
      <w:r>
        <w:rPr>
          <w:spacing w:val="-6"/>
        </w:rPr>
        <w:t xml:space="preserve">and </w:t>
      </w:r>
      <w:r>
        <w:rPr>
          <w:spacing w:val="-8"/>
        </w:rPr>
        <w:t xml:space="preserve">certify </w:t>
      </w:r>
      <w:r>
        <w:rPr>
          <w:spacing w:val="-7"/>
        </w:rPr>
        <w:t xml:space="preserve">that </w:t>
      </w:r>
      <w:r>
        <w:rPr>
          <w:spacing w:val="-6"/>
        </w:rPr>
        <w:t xml:space="preserve">the </w:t>
      </w:r>
      <w:r>
        <w:rPr>
          <w:spacing w:val="-8"/>
        </w:rPr>
        <w:t xml:space="preserve">aforesaid </w:t>
      </w:r>
      <w:r>
        <w:rPr>
          <w:spacing w:val="-9"/>
        </w:rPr>
        <w:t xml:space="preserve">information </w:t>
      </w:r>
      <w:r>
        <w:rPr>
          <w:spacing w:val="-4"/>
        </w:rPr>
        <w:t xml:space="preserve">is </w:t>
      </w:r>
      <w:r>
        <w:rPr>
          <w:spacing w:val="-7"/>
        </w:rPr>
        <w:t xml:space="preserve">true. </w:t>
      </w:r>
      <w:r>
        <w:rPr>
          <w:spacing w:val="-4"/>
        </w:rPr>
        <w:t xml:space="preserve">We </w:t>
      </w:r>
      <w:r>
        <w:rPr>
          <w:spacing w:val="-6"/>
        </w:rPr>
        <w:t xml:space="preserve">also </w:t>
      </w:r>
      <w:r>
        <w:rPr>
          <w:spacing w:val="-7"/>
        </w:rPr>
        <w:t xml:space="preserve">certify </w:t>
      </w:r>
      <w:r>
        <w:rPr>
          <w:spacing w:val="-6"/>
        </w:rPr>
        <w:t xml:space="preserve">that the </w:t>
      </w:r>
      <w:r>
        <w:rPr>
          <w:spacing w:val="-8"/>
        </w:rPr>
        <w:t xml:space="preserve">aforesaid </w:t>
      </w:r>
      <w:r>
        <w:rPr>
          <w:spacing w:val="-7"/>
        </w:rPr>
        <w:t xml:space="preserve">items </w:t>
      </w:r>
      <w:r>
        <w:rPr>
          <w:spacing w:val="-6"/>
        </w:rPr>
        <w:t xml:space="preserve">have been duly paid for and </w:t>
      </w:r>
      <w:r>
        <w:rPr>
          <w:spacing w:val="-4"/>
        </w:rPr>
        <w:t xml:space="preserve">no </w:t>
      </w:r>
      <w:r>
        <w:rPr>
          <w:spacing w:val="-8"/>
        </w:rPr>
        <w:t xml:space="preserve">credit </w:t>
      </w:r>
      <w:r>
        <w:rPr>
          <w:spacing w:val="-10"/>
        </w:rPr>
        <w:t xml:space="preserve">is </w:t>
      </w:r>
      <w:r>
        <w:rPr>
          <w:spacing w:val="-8"/>
        </w:rPr>
        <w:t xml:space="preserve">raised against </w:t>
      </w:r>
      <w:r>
        <w:rPr>
          <w:spacing w:val="-7"/>
        </w:rPr>
        <w:t xml:space="preserve">them </w:t>
      </w:r>
      <w:r>
        <w:rPr>
          <w:spacing w:val="-5"/>
        </w:rPr>
        <w:t xml:space="preserve">in </w:t>
      </w:r>
      <w:r>
        <w:rPr>
          <w:spacing w:val="-6"/>
        </w:rPr>
        <w:t xml:space="preserve">the </w:t>
      </w:r>
      <w:r>
        <w:rPr>
          <w:spacing w:val="-8"/>
        </w:rPr>
        <w:t xml:space="preserve">books </w:t>
      </w:r>
      <w:r>
        <w:rPr>
          <w:spacing w:val="-5"/>
        </w:rPr>
        <w:t xml:space="preserve">of </w:t>
      </w:r>
      <w:r>
        <w:rPr>
          <w:spacing w:val="-6"/>
        </w:rPr>
        <w:t xml:space="preserve">the </w:t>
      </w:r>
      <w:r>
        <w:rPr>
          <w:spacing w:val="-9"/>
        </w:rPr>
        <w:t>unit.</w:t>
      </w:r>
    </w:p>
    <w:p w:rsidR="007822C9" w:rsidRDefault="007822C9" w:rsidP="007822C9">
      <w:pPr>
        <w:pStyle w:val="BodyText"/>
        <w:ind w:left="160"/>
      </w:pPr>
      <w:r>
        <w:t>Place:</w:t>
      </w:r>
    </w:p>
    <w:p w:rsidR="007822C9" w:rsidRDefault="007822C9" w:rsidP="007822C9">
      <w:pPr>
        <w:pStyle w:val="BodyText"/>
        <w:rPr>
          <w:sz w:val="29"/>
        </w:rPr>
      </w:pPr>
    </w:p>
    <w:p w:rsidR="00A37A23" w:rsidRDefault="007822C9" w:rsidP="007822C9">
      <w:pPr>
        <w:pStyle w:val="BodyText"/>
        <w:tabs>
          <w:tab w:val="left" w:pos="6639"/>
        </w:tabs>
        <w:ind w:left="160"/>
      </w:pPr>
      <w:r>
        <w:rPr>
          <w:spacing w:val="-7"/>
        </w:rPr>
        <w:t>Date:</w:t>
      </w:r>
      <w:r>
        <w:rPr>
          <w:spacing w:val="-7"/>
        </w:rPr>
        <w:tab/>
      </w:r>
      <w:r>
        <w:rPr>
          <w:spacing w:val="-5"/>
        </w:rPr>
        <w:t>Chartered Accountant</w:t>
      </w:r>
    </w:p>
    <w:sectPr w:rsidR="00A37A23" w:rsidSect="00A3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092"/>
    <w:multiLevelType w:val="hybridMultilevel"/>
    <w:tmpl w:val="14544FAE"/>
    <w:lvl w:ilvl="0" w:tplc="5CAE1BCA">
      <w:start w:val="1"/>
      <w:numFmt w:val="decimal"/>
      <w:lvlText w:val="%1."/>
      <w:lvlJc w:val="left"/>
      <w:pPr>
        <w:ind w:left="700" w:hanging="5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en-US" w:eastAsia="en-US" w:bidi="en-US"/>
      </w:rPr>
    </w:lvl>
    <w:lvl w:ilvl="1" w:tplc="6994CE80">
      <w:start w:val="7"/>
      <w:numFmt w:val="decimal"/>
      <w:lvlText w:val="%2."/>
      <w:lvlJc w:val="left"/>
      <w:pPr>
        <w:ind w:left="2515" w:hanging="33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2" w:tplc="B4324E72">
      <w:numFmt w:val="bullet"/>
      <w:lvlText w:val="•"/>
      <w:lvlJc w:val="left"/>
      <w:pPr>
        <w:ind w:left="3337" w:hanging="330"/>
      </w:pPr>
      <w:rPr>
        <w:rFonts w:hint="default"/>
        <w:lang w:val="en-US" w:eastAsia="en-US" w:bidi="en-US"/>
      </w:rPr>
    </w:lvl>
    <w:lvl w:ilvl="3" w:tplc="DB46886A">
      <w:numFmt w:val="bullet"/>
      <w:lvlText w:val="•"/>
      <w:lvlJc w:val="left"/>
      <w:pPr>
        <w:ind w:left="4155" w:hanging="330"/>
      </w:pPr>
      <w:rPr>
        <w:rFonts w:hint="default"/>
        <w:lang w:val="en-US" w:eastAsia="en-US" w:bidi="en-US"/>
      </w:rPr>
    </w:lvl>
    <w:lvl w:ilvl="4" w:tplc="E110CF18">
      <w:numFmt w:val="bullet"/>
      <w:lvlText w:val="•"/>
      <w:lvlJc w:val="left"/>
      <w:pPr>
        <w:ind w:left="4973" w:hanging="330"/>
      </w:pPr>
      <w:rPr>
        <w:rFonts w:hint="default"/>
        <w:lang w:val="en-US" w:eastAsia="en-US" w:bidi="en-US"/>
      </w:rPr>
    </w:lvl>
    <w:lvl w:ilvl="5" w:tplc="406E27AC">
      <w:numFmt w:val="bullet"/>
      <w:lvlText w:val="•"/>
      <w:lvlJc w:val="left"/>
      <w:pPr>
        <w:ind w:left="5791" w:hanging="330"/>
      </w:pPr>
      <w:rPr>
        <w:rFonts w:hint="default"/>
        <w:lang w:val="en-US" w:eastAsia="en-US" w:bidi="en-US"/>
      </w:rPr>
    </w:lvl>
    <w:lvl w:ilvl="6" w:tplc="6374BE20">
      <w:numFmt w:val="bullet"/>
      <w:lvlText w:val="•"/>
      <w:lvlJc w:val="left"/>
      <w:pPr>
        <w:ind w:left="6608" w:hanging="330"/>
      </w:pPr>
      <w:rPr>
        <w:rFonts w:hint="default"/>
        <w:lang w:val="en-US" w:eastAsia="en-US" w:bidi="en-US"/>
      </w:rPr>
    </w:lvl>
    <w:lvl w:ilvl="7" w:tplc="7B422472">
      <w:numFmt w:val="bullet"/>
      <w:lvlText w:val="•"/>
      <w:lvlJc w:val="left"/>
      <w:pPr>
        <w:ind w:left="7426" w:hanging="330"/>
      </w:pPr>
      <w:rPr>
        <w:rFonts w:hint="default"/>
        <w:lang w:val="en-US" w:eastAsia="en-US" w:bidi="en-US"/>
      </w:rPr>
    </w:lvl>
    <w:lvl w:ilvl="8" w:tplc="88D83966">
      <w:numFmt w:val="bullet"/>
      <w:lvlText w:val="•"/>
      <w:lvlJc w:val="left"/>
      <w:pPr>
        <w:ind w:left="8244" w:hanging="33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22C9"/>
    <w:rsid w:val="007822C9"/>
    <w:rsid w:val="00A3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2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7822C9"/>
    <w:pPr>
      <w:spacing w:before="76"/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822C9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822C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22C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7822C9"/>
    <w:pPr>
      <w:ind w:left="700" w:hanging="5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2020-05-01T07:23:00Z</dcterms:created>
  <dcterms:modified xsi:type="dcterms:W3CDTF">2020-05-01T07:28:00Z</dcterms:modified>
</cp:coreProperties>
</file>