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pPr>
      <w:r>
        <w:rPr/>
        <w:t>Appendix – II/D</w:t>
      </w:r>
    </w:p>
    <w:p>
      <w:pPr>
        <w:pStyle w:val="BodyText"/>
        <w:spacing w:before="9"/>
        <w:rPr>
          <w:b/>
          <w:sz w:val="21"/>
        </w:rPr>
      </w:pPr>
    </w:p>
    <w:p>
      <w:pPr>
        <w:spacing w:line="263" w:lineRule="exact" w:before="1"/>
        <w:ind w:left="412" w:right="0" w:firstLine="0"/>
        <w:jc w:val="center"/>
        <w:rPr>
          <w:b/>
          <w:sz w:val="23"/>
        </w:rPr>
      </w:pPr>
      <w:r>
        <w:rPr>
          <w:b/>
          <w:sz w:val="23"/>
        </w:rPr>
        <w:t>C.A. Certificate for Expenditure Incurred on Patent Registration</w:t>
      </w:r>
    </w:p>
    <w:p>
      <w:pPr>
        <w:pStyle w:val="BodyText"/>
        <w:spacing w:line="263" w:lineRule="exact"/>
        <w:ind w:left="397"/>
        <w:jc w:val="center"/>
      </w:pPr>
      <w:r>
        <w:rPr/>
        <w:t>(Read Para 4.9 (A) (iv) of GR dated 01.04.2013 for PSI-2013)</w:t>
      </w:r>
    </w:p>
    <w:p>
      <w:pPr>
        <w:pStyle w:val="BodyText"/>
        <w:spacing w:before="9"/>
        <w:rPr>
          <w:sz w:val="21"/>
        </w:rPr>
      </w:pPr>
    </w:p>
    <w:p>
      <w:pPr>
        <w:pStyle w:val="BodyText"/>
        <w:tabs>
          <w:tab w:pos="2814" w:val="left" w:leader="none"/>
          <w:tab w:pos="8324" w:val="left" w:leader="none"/>
        </w:tabs>
        <w:spacing w:line="264" w:lineRule="exact" w:before="1"/>
        <w:ind w:left="133"/>
        <w:jc w:val="center"/>
        <w:rPr>
          <w:sz w:val="22"/>
        </w:rPr>
      </w:pPr>
      <w:r>
        <w:rPr/>
        <w:t>This is to</w:t>
      </w:r>
      <w:r>
        <w:rPr>
          <w:spacing w:val="-6"/>
        </w:rPr>
        <w:t> </w:t>
      </w:r>
      <w:r>
        <w:rPr/>
        <w:t>certify</w:t>
      </w:r>
      <w:r>
        <w:rPr>
          <w:spacing w:val="-5"/>
        </w:rPr>
        <w:t> </w:t>
      </w:r>
      <w:r>
        <w:rPr/>
        <w:t>that</w:t>
        <w:tab/>
      </w:r>
      <w:r>
        <w:rPr>
          <w:sz w:val="22"/>
        </w:rPr>
        <w:t>M/s.</w:t>
      </w:r>
      <w:r>
        <w:rPr>
          <w:w w:val="100"/>
          <w:sz w:val="22"/>
          <w:u w:val="single"/>
        </w:rPr>
        <w:t> </w:t>
      </w:r>
      <w:r>
        <w:rPr>
          <w:sz w:val="22"/>
          <w:u w:val="single"/>
        </w:rPr>
        <w:tab/>
      </w:r>
    </w:p>
    <w:p>
      <w:pPr>
        <w:pStyle w:val="BodyText"/>
        <w:spacing w:line="264" w:lineRule="exact"/>
        <w:ind w:left="1858" w:right="2805"/>
        <w:jc w:val="center"/>
      </w:pPr>
      <w:r>
        <w:rPr/>
        <w:t>(Name of the unit)</w:t>
      </w:r>
    </w:p>
    <w:p>
      <w:pPr>
        <w:pStyle w:val="BodyText"/>
        <w:tabs>
          <w:tab w:pos="2747" w:val="left" w:leader="none"/>
          <w:tab w:pos="8190" w:val="left" w:leader="none"/>
        </w:tabs>
        <w:spacing w:before="124"/>
        <w:ind w:left="66"/>
        <w:jc w:val="center"/>
      </w:pPr>
      <w:r>
        <w:rPr/>
        <w:t>Unit located</w:t>
      </w:r>
      <w:r>
        <w:rPr>
          <w:spacing w:val="-6"/>
        </w:rPr>
        <w:t> </w:t>
      </w:r>
      <w:r>
        <w:rPr/>
        <w:t>at</w:t>
        <w:tab/>
      </w:r>
      <w:r>
        <w:rPr>
          <w:w w:val="100"/>
          <w:u w:val="single"/>
        </w:rPr>
        <w:t> </w:t>
      </w:r>
      <w:r>
        <w:rPr>
          <w:u w:val="single"/>
        </w:rPr>
        <w:tab/>
      </w:r>
    </w:p>
    <w:p>
      <w:pPr>
        <w:pStyle w:val="BodyText"/>
        <w:spacing w:before="9"/>
        <w:rPr>
          <w:sz w:val="29"/>
        </w:rPr>
      </w:pPr>
      <w:r>
        <w:rPr/>
        <w:pict>
          <v:shape style="position:absolute;margin-left:263.089996pt;margin-top:19.344467pt;width:281.8pt;height:.1pt;mso-position-horizontal-relative:page;mso-position-vertical-relative:paragraph;z-index:-15728640;mso-wrap-distance-left:0;mso-wrap-distance-right:0" coordorigin="5262,387" coordsize="5636,0" path="m5262,387l10897,387e" filled="false" stroked="true" strokeweight=".4608pt" strokecolor="#000000">
            <v:path arrowok="t"/>
            <v:stroke dashstyle="solid"/>
            <w10:wrap type="topAndBottom"/>
          </v:shape>
        </w:pict>
      </w:r>
    </w:p>
    <w:p>
      <w:pPr>
        <w:pStyle w:val="BodyText"/>
        <w:spacing w:before="95"/>
        <w:ind w:left="3541"/>
      </w:pPr>
      <w:r>
        <w:rPr/>
        <w:t>(Factory address)</w:t>
      </w:r>
    </w:p>
    <w:p>
      <w:pPr>
        <w:tabs>
          <w:tab w:pos="3522" w:val="left" w:leader="none"/>
          <w:tab w:pos="8962" w:val="left" w:leader="none"/>
        </w:tabs>
        <w:spacing w:before="124"/>
        <w:ind w:left="841" w:right="0" w:firstLine="0"/>
        <w:jc w:val="left"/>
        <w:rPr>
          <w:sz w:val="22"/>
        </w:rPr>
      </w:pPr>
      <w:r>
        <w:rPr>
          <w:sz w:val="23"/>
        </w:rPr>
        <w:t>Has</w:t>
      </w:r>
      <w:r>
        <w:rPr>
          <w:spacing w:val="-2"/>
          <w:sz w:val="23"/>
        </w:rPr>
        <w:t> </w:t>
      </w:r>
      <w:r>
        <w:rPr>
          <w:sz w:val="23"/>
        </w:rPr>
        <w:t>obtained</w:t>
        <w:tab/>
      </w:r>
      <w:r>
        <w:rPr>
          <w:sz w:val="22"/>
        </w:rPr>
        <w:t>1. </w:t>
      </w:r>
      <w:r>
        <w:rPr>
          <w:w w:val="100"/>
          <w:sz w:val="22"/>
          <w:u w:val="single"/>
        </w:rPr>
        <w:t> </w:t>
      </w:r>
      <w:r>
        <w:rPr>
          <w:sz w:val="22"/>
          <w:u w:val="single"/>
        </w:rPr>
        <w:tab/>
      </w:r>
    </w:p>
    <w:p>
      <w:pPr>
        <w:pStyle w:val="BodyText"/>
        <w:tabs>
          <w:tab w:pos="9229" w:val="left" w:leader="none"/>
        </w:tabs>
        <w:spacing w:line="244" w:lineRule="auto" w:before="117"/>
        <w:ind w:left="3541" w:right="508"/>
      </w:pPr>
      <w:r>
        <w:rPr/>
        <w:t>2.</w:t>
      </w:r>
      <w:r>
        <w:rPr>
          <w:u w:val="single"/>
        </w:rPr>
        <w:tab/>
      </w:r>
      <w:r>
        <w:rPr/>
        <w:t> (Name of Quality</w:t>
      </w:r>
      <w:r>
        <w:rPr>
          <w:spacing w:val="-9"/>
        </w:rPr>
        <w:t> </w:t>
      </w:r>
      <w:r>
        <w:rPr/>
        <w:t>Certification)</w:t>
      </w:r>
    </w:p>
    <w:p>
      <w:pPr>
        <w:pStyle w:val="BodyText"/>
        <w:spacing w:before="7"/>
        <w:rPr>
          <w:sz w:val="21"/>
        </w:rPr>
      </w:pPr>
    </w:p>
    <w:p>
      <w:pPr>
        <w:pStyle w:val="BodyText"/>
        <w:spacing w:after="8"/>
        <w:ind w:left="841" w:right="508"/>
      </w:pPr>
      <w:r>
        <w:rPr/>
        <w:t>Quality Certificates and the details of expenditure incurred for obtaining the same is as under:</w:t>
      </w:r>
    </w:p>
    <w:tbl>
      <w:tblPr>
        <w:tblW w:w="0" w:type="auto"/>
        <w:jc w:val="left"/>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1"/>
        <w:gridCol w:w="2701"/>
        <w:gridCol w:w="2120"/>
        <w:gridCol w:w="1201"/>
        <w:gridCol w:w="2261"/>
      </w:tblGrid>
      <w:tr>
        <w:trPr>
          <w:trHeight w:val="198" w:hRule="atLeast"/>
        </w:trPr>
        <w:tc>
          <w:tcPr>
            <w:tcW w:w="581" w:type="dxa"/>
            <w:vMerge w:val="restart"/>
            <w:tcBorders>
              <w:bottom w:val="nil"/>
            </w:tcBorders>
          </w:tcPr>
          <w:p>
            <w:pPr>
              <w:pStyle w:val="TableParagraph"/>
              <w:spacing w:line="218" w:lineRule="exact" w:before="81"/>
              <w:ind w:left="169"/>
              <w:rPr>
                <w:b/>
                <w:sz w:val="19"/>
              </w:rPr>
            </w:pPr>
            <w:r>
              <w:rPr>
                <w:b/>
                <w:sz w:val="19"/>
              </w:rPr>
              <w:t>Sr.</w:t>
            </w:r>
          </w:p>
        </w:tc>
        <w:tc>
          <w:tcPr>
            <w:tcW w:w="2701" w:type="dxa"/>
            <w:vMerge w:val="restart"/>
            <w:tcBorders>
              <w:bottom w:val="nil"/>
            </w:tcBorders>
          </w:tcPr>
          <w:p>
            <w:pPr>
              <w:pStyle w:val="TableParagraph"/>
              <w:spacing w:line="218" w:lineRule="exact" w:before="81"/>
              <w:ind w:left="280"/>
              <w:rPr>
                <w:b/>
                <w:sz w:val="19"/>
              </w:rPr>
            </w:pPr>
            <w:r>
              <w:rPr>
                <w:b/>
                <w:sz w:val="19"/>
              </w:rPr>
              <w:t>Particulars of expenditure</w:t>
            </w:r>
          </w:p>
        </w:tc>
        <w:tc>
          <w:tcPr>
            <w:tcW w:w="2120" w:type="dxa"/>
            <w:tcBorders>
              <w:bottom w:val="nil"/>
            </w:tcBorders>
          </w:tcPr>
          <w:p>
            <w:pPr>
              <w:pStyle w:val="TableParagraph"/>
              <w:spacing w:line="178" w:lineRule="exact"/>
              <w:ind w:left="157" w:right="165"/>
              <w:jc w:val="center"/>
              <w:rPr>
                <w:b/>
                <w:sz w:val="19"/>
              </w:rPr>
            </w:pPr>
            <w:r>
              <w:rPr>
                <w:b/>
                <w:sz w:val="19"/>
              </w:rPr>
              <w:t>Name &amp; Agency with</w:t>
            </w:r>
          </w:p>
        </w:tc>
        <w:tc>
          <w:tcPr>
            <w:tcW w:w="1201" w:type="dxa"/>
            <w:tcBorders>
              <w:bottom w:val="nil"/>
            </w:tcBorders>
          </w:tcPr>
          <w:p>
            <w:pPr>
              <w:pStyle w:val="TableParagraph"/>
              <w:spacing w:line="178" w:lineRule="exact"/>
              <w:ind w:left="235" w:right="239"/>
              <w:jc w:val="center"/>
              <w:rPr>
                <w:b/>
                <w:sz w:val="19"/>
              </w:rPr>
            </w:pPr>
            <w:r>
              <w:rPr>
                <w:b/>
                <w:sz w:val="19"/>
              </w:rPr>
              <w:t>Amount</w:t>
            </w:r>
          </w:p>
        </w:tc>
        <w:tc>
          <w:tcPr>
            <w:tcW w:w="2261" w:type="dxa"/>
            <w:tcBorders>
              <w:bottom w:val="nil"/>
            </w:tcBorders>
          </w:tcPr>
          <w:p>
            <w:pPr>
              <w:pStyle w:val="TableParagraph"/>
              <w:spacing w:line="178" w:lineRule="exact"/>
              <w:ind w:left="91" w:right="98"/>
              <w:jc w:val="center"/>
              <w:rPr>
                <w:b/>
                <w:sz w:val="19"/>
              </w:rPr>
            </w:pPr>
            <w:r>
              <w:rPr>
                <w:b/>
                <w:sz w:val="19"/>
              </w:rPr>
              <w:t>Details of payment made</w:t>
            </w:r>
          </w:p>
        </w:tc>
      </w:tr>
      <w:tr>
        <w:trPr>
          <w:trHeight w:val="121" w:hRule="atLeast"/>
        </w:trPr>
        <w:tc>
          <w:tcPr>
            <w:tcW w:w="581" w:type="dxa"/>
            <w:vMerge/>
            <w:tcBorders>
              <w:top w:val="nil"/>
              <w:bottom w:val="nil"/>
            </w:tcBorders>
          </w:tcPr>
          <w:p>
            <w:pPr>
              <w:rPr>
                <w:sz w:val="2"/>
                <w:szCs w:val="2"/>
              </w:rPr>
            </w:pPr>
          </w:p>
        </w:tc>
        <w:tc>
          <w:tcPr>
            <w:tcW w:w="2701" w:type="dxa"/>
            <w:vMerge/>
            <w:tcBorders>
              <w:top w:val="nil"/>
              <w:bottom w:val="nil"/>
            </w:tcBorders>
          </w:tcPr>
          <w:p>
            <w:pPr>
              <w:rPr>
                <w:sz w:val="2"/>
                <w:szCs w:val="2"/>
              </w:rPr>
            </w:pPr>
          </w:p>
        </w:tc>
        <w:tc>
          <w:tcPr>
            <w:tcW w:w="2120" w:type="dxa"/>
            <w:vMerge w:val="restart"/>
            <w:tcBorders>
              <w:top w:val="nil"/>
              <w:bottom w:val="nil"/>
            </w:tcBorders>
          </w:tcPr>
          <w:p>
            <w:pPr>
              <w:pStyle w:val="TableParagraph"/>
              <w:spacing w:line="193" w:lineRule="exact"/>
              <w:ind w:left="368"/>
              <w:rPr>
                <w:b/>
                <w:sz w:val="19"/>
              </w:rPr>
            </w:pPr>
            <w:r>
              <w:rPr>
                <w:b/>
                <w:sz w:val="19"/>
              </w:rPr>
              <w:t>address to whom</w:t>
            </w:r>
          </w:p>
        </w:tc>
        <w:tc>
          <w:tcPr>
            <w:tcW w:w="1201" w:type="dxa"/>
            <w:vMerge w:val="restart"/>
            <w:tcBorders>
              <w:top w:val="nil"/>
              <w:bottom w:val="nil"/>
            </w:tcBorders>
          </w:tcPr>
          <w:p>
            <w:pPr>
              <w:pStyle w:val="TableParagraph"/>
              <w:spacing w:line="193" w:lineRule="exact"/>
              <w:ind w:left="269"/>
              <w:rPr>
                <w:b/>
                <w:sz w:val="19"/>
              </w:rPr>
            </w:pPr>
            <w:r>
              <w:rPr>
                <w:b/>
                <w:sz w:val="19"/>
              </w:rPr>
              <w:t>actually</w:t>
            </w:r>
          </w:p>
        </w:tc>
        <w:tc>
          <w:tcPr>
            <w:tcW w:w="2261" w:type="dxa"/>
            <w:vMerge w:val="restart"/>
            <w:tcBorders>
              <w:top w:val="nil"/>
              <w:bottom w:val="nil"/>
            </w:tcBorders>
          </w:tcPr>
          <w:p>
            <w:pPr>
              <w:pStyle w:val="TableParagraph"/>
              <w:spacing w:line="193" w:lineRule="exact"/>
              <w:ind w:left="146"/>
              <w:rPr>
                <w:b/>
                <w:sz w:val="19"/>
              </w:rPr>
            </w:pPr>
            <w:r>
              <w:rPr>
                <w:b/>
                <w:sz w:val="19"/>
              </w:rPr>
              <w:t>DD / Cheque No Date of</w:t>
            </w:r>
          </w:p>
        </w:tc>
      </w:tr>
      <w:tr>
        <w:trPr>
          <w:trHeight w:val="92" w:hRule="atLeast"/>
        </w:trPr>
        <w:tc>
          <w:tcPr>
            <w:tcW w:w="581" w:type="dxa"/>
            <w:vMerge w:val="restart"/>
            <w:tcBorders>
              <w:top w:val="nil"/>
            </w:tcBorders>
          </w:tcPr>
          <w:p>
            <w:pPr>
              <w:pStyle w:val="TableParagraph"/>
              <w:spacing w:before="11"/>
              <w:ind w:left="150"/>
              <w:rPr>
                <w:b/>
                <w:sz w:val="19"/>
              </w:rPr>
            </w:pPr>
            <w:r>
              <w:rPr>
                <w:b/>
                <w:sz w:val="19"/>
              </w:rPr>
              <w:t>No.</w:t>
            </w:r>
          </w:p>
        </w:tc>
        <w:tc>
          <w:tcPr>
            <w:tcW w:w="2701" w:type="dxa"/>
            <w:vMerge w:val="restart"/>
            <w:tcBorders>
              <w:top w:val="nil"/>
            </w:tcBorders>
          </w:tcPr>
          <w:p>
            <w:pPr>
              <w:pStyle w:val="TableParagraph"/>
              <w:spacing w:before="11"/>
              <w:ind w:left="959" w:right="973"/>
              <w:jc w:val="center"/>
              <w:rPr>
                <w:b/>
                <w:sz w:val="19"/>
              </w:rPr>
            </w:pPr>
            <w:r>
              <w:rPr>
                <w:b/>
                <w:sz w:val="19"/>
              </w:rPr>
              <w:t>incurred</w:t>
            </w:r>
          </w:p>
        </w:tc>
        <w:tc>
          <w:tcPr>
            <w:tcW w:w="2120" w:type="dxa"/>
            <w:vMerge/>
            <w:tcBorders>
              <w:top w:val="nil"/>
              <w:bottom w:val="nil"/>
            </w:tcBorders>
          </w:tcPr>
          <w:p>
            <w:pPr>
              <w:rPr>
                <w:sz w:val="2"/>
                <w:szCs w:val="2"/>
              </w:rPr>
            </w:pPr>
          </w:p>
        </w:tc>
        <w:tc>
          <w:tcPr>
            <w:tcW w:w="1201" w:type="dxa"/>
            <w:vMerge/>
            <w:tcBorders>
              <w:top w:val="nil"/>
              <w:bottom w:val="nil"/>
            </w:tcBorders>
          </w:tcPr>
          <w:p>
            <w:pPr>
              <w:rPr>
                <w:sz w:val="2"/>
                <w:szCs w:val="2"/>
              </w:rPr>
            </w:pPr>
          </w:p>
        </w:tc>
        <w:tc>
          <w:tcPr>
            <w:tcW w:w="2261" w:type="dxa"/>
            <w:vMerge/>
            <w:tcBorders>
              <w:top w:val="nil"/>
              <w:bottom w:val="nil"/>
            </w:tcBorders>
          </w:tcPr>
          <w:p>
            <w:pPr>
              <w:rPr>
                <w:sz w:val="2"/>
                <w:szCs w:val="2"/>
              </w:rPr>
            </w:pPr>
          </w:p>
        </w:tc>
      </w:tr>
      <w:tr>
        <w:trPr>
          <w:trHeight w:val="213" w:hRule="atLeast"/>
        </w:trPr>
        <w:tc>
          <w:tcPr>
            <w:tcW w:w="581" w:type="dxa"/>
            <w:vMerge/>
            <w:tcBorders>
              <w:top w:val="nil"/>
            </w:tcBorders>
          </w:tcPr>
          <w:p>
            <w:pPr>
              <w:rPr>
                <w:sz w:val="2"/>
                <w:szCs w:val="2"/>
              </w:rPr>
            </w:pPr>
          </w:p>
        </w:tc>
        <w:tc>
          <w:tcPr>
            <w:tcW w:w="2701" w:type="dxa"/>
            <w:vMerge/>
            <w:tcBorders>
              <w:top w:val="nil"/>
            </w:tcBorders>
          </w:tcPr>
          <w:p>
            <w:pPr>
              <w:rPr>
                <w:sz w:val="2"/>
                <w:szCs w:val="2"/>
              </w:rPr>
            </w:pPr>
          </w:p>
        </w:tc>
        <w:tc>
          <w:tcPr>
            <w:tcW w:w="2120" w:type="dxa"/>
            <w:tcBorders>
              <w:top w:val="nil"/>
            </w:tcBorders>
          </w:tcPr>
          <w:p>
            <w:pPr>
              <w:pStyle w:val="TableParagraph"/>
              <w:spacing w:line="193" w:lineRule="exact"/>
              <w:ind w:left="157" w:right="163"/>
              <w:jc w:val="center"/>
              <w:rPr>
                <w:b/>
                <w:sz w:val="19"/>
              </w:rPr>
            </w:pPr>
            <w:r>
              <w:rPr>
                <w:b/>
                <w:sz w:val="19"/>
              </w:rPr>
              <w:t>payment is made</w:t>
            </w:r>
          </w:p>
        </w:tc>
        <w:tc>
          <w:tcPr>
            <w:tcW w:w="1201" w:type="dxa"/>
            <w:tcBorders>
              <w:top w:val="nil"/>
            </w:tcBorders>
          </w:tcPr>
          <w:p>
            <w:pPr>
              <w:pStyle w:val="TableParagraph"/>
              <w:spacing w:line="193" w:lineRule="exact"/>
              <w:ind w:left="235" w:right="236"/>
              <w:jc w:val="center"/>
              <w:rPr>
                <w:b/>
                <w:sz w:val="19"/>
              </w:rPr>
            </w:pPr>
            <w:r>
              <w:rPr>
                <w:b/>
                <w:sz w:val="19"/>
              </w:rPr>
              <w:t>paid</w:t>
            </w:r>
          </w:p>
        </w:tc>
        <w:tc>
          <w:tcPr>
            <w:tcW w:w="2261" w:type="dxa"/>
            <w:tcBorders>
              <w:top w:val="nil"/>
            </w:tcBorders>
          </w:tcPr>
          <w:p>
            <w:pPr>
              <w:pStyle w:val="TableParagraph"/>
              <w:spacing w:line="193" w:lineRule="exact"/>
              <w:ind w:left="91" w:right="98"/>
              <w:jc w:val="center"/>
              <w:rPr>
                <w:b/>
                <w:sz w:val="19"/>
              </w:rPr>
            </w:pPr>
            <w:r>
              <w:rPr>
                <w:b/>
                <w:sz w:val="19"/>
              </w:rPr>
              <w:t>payment</w:t>
            </w:r>
          </w:p>
        </w:tc>
      </w:tr>
      <w:tr>
        <w:trPr>
          <w:trHeight w:val="248" w:hRule="atLeast"/>
        </w:trPr>
        <w:tc>
          <w:tcPr>
            <w:tcW w:w="581" w:type="dxa"/>
          </w:tcPr>
          <w:p>
            <w:pPr>
              <w:pStyle w:val="TableParagraph"/>
              <w:spacing w:line="229" w:lineRule="exact"/>
              <w:ind w:left="208"/>
              <w:rPr>
                <w:sz w:val="23"/>
              </w:rPr>
            </w:pPr>
            <w:r>
              <w:rPr>
                <w:sz w:val="23"/>
              </w:rPr>
              <w:t>1.</w:t>
            </w:r>
          </w:p>
        </w:tc>
        <w:tc>
          <w:tcPr>
            <w:tcW w:w="2701" w:type="dxa"/>
          </w:tcPr>
          <w:p>
            <w:pPr>
              <w:pStyle w:val="TableParagraph"/>
              <w:spacing w:line="229" w:lineRule="exact"/>
              <w:ind w:left="78"/>
              <w:rPr>
                <w:sz w:val="23"/>
              </w:rPr>
            </w:pPr>
            <w:r>
              <w:rPr>
                <w:sz w:val="23"/>
              </w:rPr>
              <w:t>Patent Office Fees</w:t>
            </w: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r>
        <w:trPr>
          <w:trHeight w:val="233" w:hRule="atLeast"/>
        </w:trPr>
        <w:tc>
          <w:tcPr>
            <w:tcW w:w="581" w:type="dxa"/>
            <w:vMerge w:val="restart"/>
          </w:tcPr>
          <w:p>
            <w:pPr>
              <w:pStyle w:val="TableParagraph"/>
              <w:spacing w:line="239" w:lineRule="exact"/>
              <w:ind w:left="179" w:right="169"/>
              <w:jc w:val="center"/>
              <w:rPr>
                <w:sz w:val="23"/>
              </w:rPr>
            </w:pPr>
            <w:r>
              <w:rPr>
                <w:sz w:val="23"/>
              </w:rPr>
              <w:t>2.</w:t>
            </w:r>
          </w:p>
        </w:tc>
        <w:tc>
          <w:tcPr>
            <w:tcW w:w="2701" w:type="dxa"/>
            <w:tcBorders>
              <w:bottom w:val="nil"/>
            </w:tcBorders>
          </w:tcPr>
          <w:p>
            <w:pPr>
              <w:pStyle w:val="TableParagraph"/>
              <w:spacing w:line="213" w:lineRule="exact"/>
              <w:ind w:left="78"/>
              <w:rPr>
                <w:sz w:val="23"/>
              </w:rPr>
            </w:pPr>
            <w:r>
              <w:rPr>
                <w:sz w:val="23"/>
              </w:rPr>
              <w:t>Application Fees (India /</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56" w:hRule="atLeast"/>
        </w:trPr>
        <w:tc>
          <w:tcPr>
            <w:tcW w:w="581" w:type="dxa"/>
            <w:vMerge/>
            <w:tcBorders>
              <w:top w:val="nil"/>
            </w:tcBorders>
          </w:tcPr>
          <w:p>
            <w:pPr>
              <w:rPr>
                <w:sz w:val="2"/>
                <w:szCs w:val="2"/>
              </w:rPr>
            </w:pPr>
          </w:p>
        </w:tc>
        <w:tc>
          <w:tcPr>
            <w:tcW w:w="2701" w:type="dxa"/>
            <w:tcBorders>
              <w:top w:val="nil"/>
            </w:tcBorders>
          </w:tcPr>
          <w:p>
            <w:pPr>
              <w:pStyle w:val="TableParagraph"/>
              <w:spacing w:line="237" w:lineRule="exact"/>
              <w:ind w:left="78"/>
              <w:rPr>
                <w:sz w:val="23"/>
              </w:rPr>
            </w:pPr>
            <w:r>
              <w:rPr>
                <w:sz w:val="23"/>
              </w:rPr>
              <w:t>Abroad)</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48" w:hRule="atLeast"/>
        </w:trPr>
        <w:tc>
          <w:tcPr>
            <w:tcW w:w="581" w:type="dxa"/>
          </w:tcPr>
          <w:p>
            <w:pPr>
              <w:pStyle w:val="TableParagraph"/>
              <w:spacing w:line="229" w:lineRule="exact"/>
              <w:ind w:left="208"/>
              <w:rPr>
                <w:sz w:val="23"/>
              </w:rPr>
            </w:pPr>
            <w:r>
              <w:rPr>
                <w:sz w:val="23"/>
              </w:rPr>
              <w:t>3.</w:t>
            </w:r>
          </w:p>
        </w:tc>
        <w:tc>
          <w:tcPr>
            <w:tcW w:w="2701" w:type="dxa"/>
          </w:tcPr>
          <w:p>
            <w:pPr>
              <w:pStyle w:val="TableParagraph"/>
              <w:spacing w:line="229" w:lineRule="exact"/>
              <w:ind w:left="78"/>
              <w:rPr>
                <w:sz w:val="23"/>
              </w:rPr>
            </w:pPr>
            <w:r>
              <w:rPr>
                <w:sz w:val="23"/>
              </w:rPr>
              <w:t>Prior Art Search Fees</w:t>
            </w: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r>
        <w:trPr>
          <w:trHeight w:val="231" w:hRule="atLeast"/>
        </w:trPr>
        <w:tc>
          <w:tcPr>
            <w:tcW w:w="581" w:type="dxa"/>
            <w:vMerge w:val="restart"/>
          </w:tcPr>
          <w:p>
            <w:pPr>
              <w:pStyle w:val="TableParagraph"/>
              <w:spacing w:line="234" w:lineRule="exact"/>
              <w:ind w:left="179" w:right="169"/>
              <w:jc w:val="center"/>
              <w:rPr>
                <w:sz w:val="23"/>
              </w:rPr>
            </w:pPr>
            <w:r>
              <w:rPr>
                <w:sz w:val="23"/>
              </w:rPr>
              <w:t>4.</w:t>
            </w:r>
          </w:p>
        </w:tc>
        <w:tc>
          <w:tcPr>
            <w:tcW w:w="2701" w:type="dxa"/>
            <w:tcBorders>
              <w:bottom w:val="nil"/>
            </w:tcBorders>
          </w:tcPr>
          <w:p>
            <w:pPr>
              <w:pStyle w:val="TableParagraph"/>
              <w:spacing w:line="211" w:lineRule="exact"/>
              <w:ind w:left="78"/>
              <w:rPr>
                <w:sz w:val="23"/>
              </w:rPr>
            </w:pPr>
            <w:r>
              <w:rPr>
                <w:sz w:val="23"/>
              </w:rPr>
              <w:t>Request for Examination</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56" w:hRule="atLeast"/>
        </w:trPr>
        <w:tc>
          <w:tcPr>
            <w:tcW w:w="581" w:type="dxa"/>
            <w:vMerge/>
            <w:tcBorders>
              <w:top w:val="nil"/>
            </w:tcBorders>
          </w:tcPr>
          <w:p>
            <w:pPr>
              <w:rPr>
                <w:sz w:val="2"/>
                <w:szCs w:val="2"/>
              </w:rPr>
            </w:pPr>
          </w:p>
        </w:tc>
        <w:tc>
          <w:tcPr>
            <w:tcW w:w="2701" w:type="dxa"/>
            <w:tcBorders>
              <w:top w:val="nil"/>
            </w:tcBorders>
          </w:tcPr>
          <w:p>
            <w:pPr>
              <w:pStyle w:val="TableParagraph"/>
              <w:spacing w:line="237" w:lineRule="exact"/>
              <w:ind w:left="78"/>
              <w:rPr>
                <w:sz w:val="23"/>
              </w:rPr>
            </w:pPr>
            <w:r>
              <w:rPr>
                <w:sz w:val="23"/>
              </w:rPr>
              <w:t>Fees</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48" w:hRule="atLeast"/>
        </w:trPr>
        <w:tc>
          <w:tcPr>
            <w:tcW w:w="581" w:type="dxa"/>
          </w:tcPr>
          <w:p>
            <w:pPr>
              <w:pStyle w:val="TableParagraph"/>
              <w:spacing w:line="229" w:lineRule="exact"/>
              <w:ind w:left="208"/>
              <w:rPr>
                <w:sz w:val="23"/>
              </w:rPr>
            </w:pPr>
            <w:r>
              <w:rPr>
                <w:sz w:val="23"/>
              </w:rPr>
              <w:t>5.</w:t>
            </w:r>
          </w:p>
        </w:tc>
        <w:tc>
          <w:tcPr>
            <w:tcW w:w="2701" w:type="dxa"/>
          </w:tcPr>
          <w:p>
            <w:pPr>
              <w:pStyle w:val="TableParagraph"/>
              <w:spacing w:line="229" w:lineRule="exact"/>
              <w:ind w:left="78"/>
              <w:rPr>
                <w:sz w:val="23"/>
              </w:rPr>
            </w:pPr>
            <w:r>
              <w:rPr>
                <w:sz w:val="23"/>
              </w:rPr>
              <w:t>Annual Fees</w:t>
            </w: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r>
        <w:trPr>
          <w:trHeight w:val="249" w:hRule="atLeast"/>
        </w:trPr>
        <w:tc>
          <w:tcPr>
            <w:tcW w:w="581" w:type="dxa"/>
          </w:tcPr>
          <w:p>
            <w:pPr>
              <w:pStyle w:val="TableParagraph"/>
              <w:spacing w:line="229" w:lineRule="exact"/>
              <w:ind w:left="208"/>
              <w:rPr>
                <w:sz w:val="23"/>
              </w:rPr>
            </w:pPr>
            <w:r>
              <w:rPr>
                <w:sz w:val="23"/>
              </w:rPr>
              <w:t>6.</w:t>
            </w:r>
          </w:p>
        </w:tc>
        <w:tc>
          <w:tcPr>
            <w:tcW w:w="2701" w:type="dxa"/>
          </w:tcPr>
          <w:p>
            <w:pPr>
              <w:pStyle w:val="TableParagraph"/>
              <w:spacing w:line="229" w:lineRule="exact"/>
              <w:ind w:left="78"/>
              <w:rPr>
                <w:sz w:val="23"/>
              </w:rPr>
            </w:pPr>
            <w:r>
              <w:rPr>
                <w:sz w:val="23"/>
              </w:rPr>
              <w:t>Attorney Drafting Charges</w:t>
            </w: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r>
        <w:trPr>
          <w:trHeight w:val="248" w:hRule="atLeast"/>
        </w:trPr>
        <w:tc>
          <w:tcPr>
            <w:tcW w:w="581" w:type="dxa"/>
          </w:tcPr>
          <w:p>
            <w:pPr>
              <w:pStyle w:val="TableParagraph"/>
              <w:spacing w:line="229" w:lineRule="exact"/>
              <w:ind w:left="208"/>
              <w:rPr>
                <w:sz w:val="23"/>
              </w:rPr>
            </w:pPr>
            <w:r>
              <w:rPr>
                <w:sz w:val="23"/>
              </w:rPr>
              <w:t>7.</w:t>
            </w:r>
          </w:p>
        </w:tc>
        <w:tc>
          <w:tcPr>
            <w:tcW w:w="2701" w:type="dxa"/>
          </w:tcPr>
          <w:p>
            <w:pPr>
              <w:pStyle w:val="TableParagraph"/>
              <w:spacing w:line="229" w:lineRule="exact"/>
              <w:ind w:left="78"/>
              <w:rPr>
                <w:sz w:val="23"/>
              </w:rPr>
            </w:pPr>
            <w:r>
              <w:rPr>
                <w:sz w:val="23"/>
              </w:rPr>
              <w:t>Consultancy Charges</w:t>
            </w: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r>
        <w:trPr>
          <w:trHeight w:val="251" w:hRule="atLeast"/>
        </w:trPr>
        <w:tc>
          <w:tcPr>
            <w:tcW w:w="3282" w:type="dxa"/>
            <w:gridSpan w:val="2"/>
          </w:tcPr>
          <w:p>
            <w:pPr>
              <w:pStyle w:val="TableParagraph"/>
              <w:rPr>
                <w:sz w:val="18"/>
              </w:rPr>
            </w:pPr>
          </w:p>
        </w:tc>
        <w:tc>
          <w:tcPr>
            <w:tcW w:w="2120" w:type="dxa"/>
          </w:tcPr>
          <w:p>
            <w:pPr>
              <w:pStyle w:val="TableParagraph"/>
              <w:rPr>
                <w:sz w:val="18"/>
              </w:rPr>
            </w:pPr>
          </w:p>
        </w:tc>
        <w:tc>
          <w:tcPr>
            <w:tcW w:w="1201" w:type="dxa"/>
          </w:tcPr>
          <w:p>
            <w:pPr>
              <w:pStyle w:val="TableParagraph"/>
              <w:rPr>
                <w:sz w:val="18"/>
              </w:rPr>
            </w:pPr>
          </w:p>
        </w:tc>
        <w:tc>
          <w:tcPr>
            <w:tcW w:w="2261" w:type="dxa"/>
          </w:tcPr>
          <w:p>
            <w:pPr>
              <w:pStyle w:val="TableParagraph"/>
              <w:rPr>
                <w:sz w:val="18"/>
              </w:rPr>
            </w:pPr>
          </w:p>
        </w:tc>
      </w:tr>
    </w:tbl>
    <w:p>
      <w:pPr>
        <w:pStyle w:val="BodyText"/>
        <w:spacing w:before="6"/>
        <w:rPr>
          <w:sz w:val="20"/>
        </w:rPr>
      </w:pPr>
    </w:p>
    <w:p>
      <w:pPr>
        <w:pStyle w:val="BodyText"/>
        <w:ind w:left="841"/>
      </w:pPr>
      <w:r>
        <w:rPr/>
        <w:t>Certificate:</w:t>
      </w:r>
    </w:p>
    <w:p>
      <w:pPr>
        <w:pStyle w:val="BodyText"/>
        <w:spacing w:before="1"/>
        <w:rPr>
          <w:sz w:val="22"/>
        </w:rPr>
      </w:pPr>
    </w:p>
    <w:p>
      <w:pPr>
        <w:pStyle w:val="BodyText"/>
        <w:spacing w:line="362" w:lineRule="auto"/>
        <w:ind w:left="841" w:right="534" w:firstLine="676"/>
        <w:jc w:val="both"/>
      </w:pPr>
      <w:r>
        <w:rPr/>
        <w:t>We have checked the books of account of the company the invoices etc. and certify that the aforesaid information is verified and found to be true. We also certify that all the aforesaid items have been duly paid for and no credit is raised their against in the books of the company except as stated here in above.</w:t>
      </w:r>
    </w:p>
    <w:p>
      <w:pPr>
        <w:pStyle w:val="BodyText"/>
        <w:spacing w:before="10"/>
        <w:rPr>
          <w:sz w:val="10"/>
        </w:rPr>
      </w:pPr>
    </w:p>
    <w:p>
      <w:pPr>
        <w:spacing w:after="0"/>
        <w:rPr>
          <w:sz w:val="10"/>
        </w:rPr>
        <w:sectPr>
          <w:type w:val="continuous"/>
          <w:pgSz w:w="12240" w:h="15840"/>
          <w:pgMar w:top="720" w:bottom="280" w:left="1720" w:right="780"/>
        </w:sectPr>
      </w:pPr>
    </w:p>
    <w:p>
      <w:pPr>
        <w:pStyle w:val="BodyText"/>
        <w:spacing w:line="475" w:lineRule="auto" w:before="90"/>
        <w:ind w:left="841" w:right="21"/>
      </w:pPr>
      <w:r>
        <w:rPr/>
        <w:t>Date: Place:</w:t>
      </w:r>
    </w:p>
    <w:p>
      <w:pPr>
        <w:pStyle w:val="BodyText"/>
        <w:spacing w:before="2"/>
        <w:rPr>
          <w:sz w:val="30"/>
        </w:rPr>
      </w:pPr>
      <w:r>
        <w:rPr/>
        <w:br w:type="column"/>
      </w:r>
      <w:r>
        <w:rPr>
          <w:sz w:val="30"/>
        </w:rPr>
      </w:r>
    </w:p>
    <w:p>
      <w:pPr>
        <w:pStyle w:val="BodyText"/>
        <w:ind w:left="841"/>
      </w:pPr>
      <w:r>
        <w:rPr/>
        <w:t>Seal &amp; Signature of C.A.</w:t>
      </w:r>
    </w:p>
    <w:sectPr>
      <w:type w:val="continuous"/>
      <w:pgSz w:w="12240" w:h="15840"/>
      <w:pgMar w:top="720" w:bottom="280" w:left="1720" w:right="780"/>
      <w:cols w:num="2" w:equalWidth="0">
        <w:col w:w="1444" w:space="3957"/>
        <w:col w:w="43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before="1"/>
      <w:ind w:left="301"/>
      <w:jc w:val="center"/>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2020-05-30T08:35:10Z</dcterms:created>
  <dcterms:modified xsi:type="dcterms:W3CDTF">2020-05-30T08:35:10Z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